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43" w:rsidRDefault="007166CB">
      <w:pPr>
        <w:widowControl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sz w:val="32"/>
          <w:szCs w:val="32"/>
          <w:lang w:bidi="ar"/>
        </w:rPr>
        <w:t>1</w:t>
      </w:r>
    </w:p>
    <w:p w:rsidR="00387E43" w:rsidRDefault="007166CB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年高校社团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“气候行动周”主题宣传活动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征集</w:t>
      </w:r>
    </w:p>
    <w:p w:rsidR="00387E43" w:rsidRDefault="007166CB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方案</w:t>
      </w:r>
    </w:p>
    <w:p w:rsidR="00387E43" w:rsidRDefault="00387E43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一、征集时间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-9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</w:t>
      </w: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二、征集范围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全国范围内的高校社团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三、征集要求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围绕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可再生能源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等应对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和适应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气候变化主题设计宣传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活动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方案并实施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以“可再生能源为例”，能够让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受众更直观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地认识可再生能源，感受其可替代能源的价值，呼吁社会积极运用可再生能源，同时清晰地展示可再生能源系统与天气、气候系统之间的关联，从而联合到气候主题加以宣传）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要求设计方案贴合主题，构思新颖，思想正能量，具有可操作性、广泛传播性，影响力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感染力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带动性强，易于为社会大众理解和</w:t>
      </w:r>
      <w:bookmarkStart w:id="0" w:name="_GoBack"/>
      <w:r>
        <w:rPr>
          <w:rFonts w:ascii="Times New Roman" w:eastAsia="仿宋_GB2312" w:hAnsi="Times New Roman" w:cs="Times New Roman"/>
          <w:sz w:val="32"/>
          <w:szCs w:val="32"/>
          <w:lang w:bidi="ar"/>
        </w:rPr>
        <w:t>接受；形式包括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以线上新媒体宣传为主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但不限于现场宣传活动、各类比赛等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四、申报细则</w:t>
      </w:r>
    </w:p>
    <w:bookmarkEnd w:id="0"/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“气候行动周”设计方案的申报流程包括项目方案申报、机构资质审核、项目方案评审、活动实施、总结材料提交等五个环节。</w:t>
      </w:r>
    </w:p>
    <w:p w:rsidR="00387E43" w:rsidRDefault="007166CB">
      <w:pPr>
        <w:widowControl/>
        <w:ind w:leftChars="200" w:left="420"/>
        <w:jc w:val="left"/>
        <w:rPr>
          <w:rFonts w:ascii="楷体" w:eastAsia="楷体" w:hAnsi="楷体" w:cs="楷体"/>
          <w:b/>
          <w:bCs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ar"/>
        </w:rPr>
        <w:lastRenderedPageBreak/>
        <w:t>（一）申报流程</w:t>
      </w:r>
    </w:p>
    <w:p w:rsidR="00387E43" w:rsidRDefault="007166CB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hyperlink r:id="rId6" w:history="1"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9</w:t>
        </w:r>
        <w:r>
          <w:rPr>
            <w:rFonts w:ascii="Times New Roman" w:eastAsia="仿宋_GB2312" w:hAnsi="Times New Roman" w:cs="Times New Roman"/>
            <w:sz w:val="32"/>
            <w:szCs w:val="32"/>
            <w:lang w:bidi="ar"/>
          </w:rPr>
          <w:t>月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10</w:t>
        </w:r>
        <w:r>
          <w:rPr>
            <w:rFonts w:ascii="Times New Roman" w:eastAsia="仿宋_GB2312" w:hAnsi="Times New Roman" w:cs="Times New Roman"/>
            <w:sz w:val="32"/>
            <w:szCs w:val="32"/>
            <w:lang w:bidi="ar"/>
          </w:rPr>
          <w:t>日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前，将项目方案、相关信息材料提交至指定邮箱（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zhouliantong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@ceec.cn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）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；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日，主办单位根据机构运营情况、财务管理情况、资料填写完整度、申报项目与机构匹配程度等指标进行资质审核，了解申报机构的执行能力；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日，主办单位及相关领域专家对方案进行评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审，选出入围方案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并公布入围名单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主办单位为最终入选活动提供部分资金和宣传物料支持；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日，入围方案实施，主办单位将实地观摩部分入围方案活动开展情况；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截至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日前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，实施单位提交项目总结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主办单位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开展终评。</w:t>
      </w:r>
    </w:p>
    <w:p w:rsidR="00387E43" w:rsidRDefault="007166CB">
      <w:pPr>
        <w:widowControl/>
        <w:ind w:leftChars="200" w:left="420"/>
        <w:jc w:val="left"/>
        <w:rPr>
          <w:rFonts w:ascii="楷体" w:eastAsia="楷体" w:hAnsi="楷体" w:cs="楷体"/>
          <w:b/>
          <w:bCs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ar"/>
        </w:rPr>
        <w:t>（二）总结材料提交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方案实施后，入围社团须于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前通过邮箱报送总结材料，未按时提交视为放弃入围资格。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视频类材料若过大无法网上提交可提供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网盘链接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或采取光盘刻录寄送的方式。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寄送地址：北京市朝阳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区育慧南路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号，邮编：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100029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010-84665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685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收件人：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周恋彤。</w:t>
      </w: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五、申报须知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本次征集活动不收取任何形式的费用。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2.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请在报名表中填写申请机构的有关信息、包括机构简介、负责人与联系人的真实姓名、身份证号通信地址、邮政编码、联系电话、邮箱等信息（报名表见附件）。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来稿要求：方案须采用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文件格式（可配图表）。可根据情况提交多媒体材料，包含：优质视频、活动视频实录、创意小视频等，形式不限，整体大小不超过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100M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。提交材料打包成一个文件包（文件名称：气候行动周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机构名称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方案名称）发至征集邮箱：</w:t>
      </w:r>
      <w:hyperlink r:id="rId7" w:history="1"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zhouliantong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@ceec.cn(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来稿标明参加“气候行动周”方案征集活动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)</w:t>
        </w:r>
        <w:r>
          <w:rPr>
            <w:rFonts w:ascii="Times New Roman" w:eastAsia="仿宋_GB2312" w:hAnsi="Times New Roman" w:cs="Times New Roman" w:hint="eastAsia"/>
            <w:sz w:val="32"/>
            <w:szCs w:val="32"/>
            <w:lang w:bidi="ar"/>
          </w:rPr>
          <w:t>。</w:t>
        </w:r>
      </w:hyperlink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申请单位请自留材料，提交材料一律不退。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申报方案要求原创，版权归主办单位所有，主办单位有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权保留方案在相关公益活动中使用（如网站，海报，媒体和出版物等）的权利。</w:t>
      </w:r>
    </w:p>
    <w:p w:rsidR="00387E43" w:rsidRDefault="007166CB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八、联系方式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生态环境部宣传教育中心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肖游，周恋彤，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杨俊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电话：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010-84665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685</w:t>
      </w:r>
    </w:p>
    <w:p w:rsidR="00387E43" w:rsidRDefault="007166C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地址：北京市朝阳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区育慧南路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100029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</w:p>
    <w:p w:rsidR="00387E43" w:rsidRDefault="007166CB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 xml:space="preserve">　　　　　　　　　　　　　　　　　　　</w:t>
      </w:r>
    </w:p>
    <w:p w:rsidR="00387E43" w:rsidRPr="007166CB" w:rsidRDefault="00387E43">
      <w:pPr>
        <w:rPr>
          <w:rFonts w:ascii="Times New Roman" w:eastAsia="仿宋_GB2312" w:hAnsi="Times New Roman" w:cs="Times New Roman" w:hint="eastAsia"/>
          <w:sz w:val="32"/>
          <w:szCs w:val="32"/>
          <w:lang w:bidi="ar"/>
        </w:rPr>
      </w:pPr>
    </w:p>
    <w:sectPr w:rsidR="00387E43" w:rsidRPr="0071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78441"/>
    <w:multiLevelType w:val="singleLevel"/>
    <w:tmpl w:val="B997844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 w15:restartNumberingAfterBreak="0">
    <w:nsid w:val="CA637572"/>
    <w:multiLevelType w:val="singleLevel"/>
    <w:tmpl w:val="CA63757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D2449B"/>
    <w:multiLevelType w:val="singleLevel"/>
    <w:tmpl w:val="50D244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xZTc4OGRiZTZiNTczZTliNjhmZDQyZjJiYjVhNTAifQ=="/>
  </w:docVars>
  <w:rsids>
    <w:rsidRoot w:val="090879D9"/>
    <w:rsid w:val="00387E43"/>
    <w:rsid w:val="007166CB"/>
    <w:rsid w:val="090879D9"/>
    <w:rsid w:val="0E84267B"/>
    <w:rsid w:val="0F116E3A"/>
    <w:rsid w:val="10CA1840"/>
    <w:rsid w:val="151B3400"/>
    <w:rsid w:val="1C052967"/>
    <w:rsid w:val="1CCD66BB"/>
    <w:rsid w:val="1F375D9F"/>
    <w:rsid w:val="31EA6826"/>
    <w:rsid w:val="3B9C3C56"/>
    <w:rsid w:val="51CB7A15"/>
    <w:rsid w:val="68454BED"/>
    <w:rsid w:val="72FA0798"/>
    <w:rsid w:val="73441CC9"/>
    <w:rsid w:val="74D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D90AE0"/>
  <w15:docId w15:val="{56D060EB-16AD-4651-9D96-3F33A48B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nxin@ceec.cn(&#26469;&#31295;&#26631;&#26126;&#21442;&#211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&#26376;10&#26085;&#21069;&#65292;&#23558;&#39033;&#30446;&#26041;&#26696;&#12289;&#30456;&#20851;&#20449;&#24687;&#26448;&#26009;&#25552;&#20132;&#33267;&#25351;&#23450;&#37038;&#31665;&#65288;jinxin@ceec.cn&#652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viper3</dc:creator>
  <cp:lastModifiedBy>肖占东</cp:lastModifiedBy>
  <cp:revision>3</cp:revision>
  <dcterms:created xsi:type="dcterms:W3CDTF">2023-07-18T02:37:00Z</dcterms:created>
  <dcterms:modified xsi:type="dcterms:W3CDTF">2023-08-11T07:33:00Z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713C102ED411460CB4AB144771D22B56_13</vt:lpwstr>
  </property>
</Properties>
</file>