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51" w:rsidRDefault="00185E51" w:rsidP="00185E51">
      <w:pPr>
        <w:spacing w:line="560" w:lineRule="exact"/>
        <w:jc w:val="left"/>
        <w:rPr>
          <w:rFonts w:ascii="黑体" w:eastAsia="黑体" w:hAnsi="黑体"/>
          <w:color w:val="000000"/>
          <w:sz w:val="32"/>
          <w:szCs w:val="32"/>
        </w:rPr>
      </w:pPr>
      <w:r>
        <w:rPr>
          <w:rFonts w:ascii="黑体" w:eastAsia="黑体" w:hAnsi="黑体" w:hint="eastAsia"/>
          <w:color w:val="000000"/>
          <w:sz w:val="32"/>
          <w:szCs w:val="32"/>
        </w:rPr>
        <w:t>附件</w:t>
      </w:r>
    </w:p>
    <w:p w:rsidR="00185E51" w:rsidRDefault="00185E51" w:rsidP="00185E51">
      <w:pPr>
        <w:spacing w:line="560" w:lineRule="exact"/>
        <w:jc w:val="left"/>
        <w:rPr>
          <w:rFonts w:ascii="黑体" w:eastAsia="黑体" w:hAnsi="黑体"/>
          <w:color w:val="000000"/>
          <w:sz w:val="32"/>
          <w:szCs w:val="32"/>
        </w:rPr>
      </w:pPr>
    </w:p>
    <w:p w:rsidR="00185E51" w:rsidRDefault="00185E51" w:rsidP="00185E51">
      <w:pPr>
        <w:spacing w:line="560" w:lineRule="exact"/>
        <w:jc w:val="center"/>
        <w:rPr>
          <w:rFonts w:ascii="方正小标宋简体" w:eastAsia="方正小标宋简体" w:hAnsi="宋体" w:cs="宋体"/>
          <w:color w:val="333333"/>
          <w:sz w:val="36"/>
          <w:szCs w:val="36"/>
          <w:shd w:val="clear" w:color="auto" w:fill="FFFFFF"/>
        </w:rPr>
      </w:pPr>
      <w:r>
        <w:rPr>
          <w:rFonts w:ascii="方正小标宋简体" w:eastAsia="方正小标宋简体" w:hAnsi="宋体" w:cs="宋体" w:hint="eastAsia"/>
          <w:color w:val="333333"/>
          <w:sz w:val="36"/>
          <w:szCs w:val="36"/>
          <w:shd w:val="clear" w:color="auto" w:fill="FFFFFF"/>
        </w:rPr>
        <w:t>中国保护臭氧层-应对气候变化艺术作品征集活动暨联合国环境署亚太地区保护臭氧层-应对气候变化艺术竞赛中国区选拔活动方案</w:t>
      </w:r>
    </w:p>
    <w:p w:rsidR="00185E51" w:rsidRDefault="00185E51" w:rsidP="00185E51">
      <w:pPr>
        <w:spacing w:line="560" w:lineRule="exact"/>
        <w:ind w:firstLine="720"/>
        <w:jc w:val="center"/>
        <w:rPr>
          <w:rFonts w:eastAsia="仿宋_GB2312"/>
          <w:color w:val="000000"/>
          <w:sz w:val="32"/>
          <w:szCs w:val="32"/>
        </w:rPr>
      </w:pPr>
    </w:p>
    <w:p w:rsidR="00185E51" w:rsidRDefault="00185E51" w:rsidP="00185E51">
      <w:pPr>
        <w:tabs>
          <w:tab w:val="left" w:pos="1980"/>
        </w:tabs>
        <w:spacing w:line="360" w:lineRule="auto"/>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一、组织机构</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指导单位：生态环境部</w:t>
      </w:r>
    </w:p>
    <w:p w:rsidR="00185E51" w:rsidRDefault="00185E51" w:rsidP="00185E51">
      <w:pPr>
        <w:spacing w:line="360" w:lineRule="auto"/>
        <w:ind w:firstLineChars="700" w:firstLine="2240"/>
        <w:rPr>
          <w:rFonts w:eastAsia="仿宋_GB2312"/>
          <w:bCs/>
          <w:kern w:val="0"/>
          <w:sz w:val="32"/>
          <w:szCs w:val="32"/>
          <w:lang w:bidi="en-US"/>
        </w:rPr>
      </w:pPr>
      <w:r>
        <w:rPr>
          <w:rFonts w:eastAsia="仿宋_GB2312" w:hint="eastAsia"/>
          <w:bCs/>
          <w:kern w:val="0"/>
          <w:sz w:val="32"/>
          <w:szCs w:val="32"/>
          <w:lang w:bidi="en-US"/>
        </w:rPr>
        <w:t>联合国环境署（</w:t>
      </w:r>
      <w:r>
        <w:rPr>
          <w:rFonts w:eastAsia="仿宋_GB2312" w:hint="eastAsia"/>
          <w:bCs/>
          <w:kern w:val="0"/>
          <w:sz w:val="32"/>
          <w:szCs w:val="32"/>
          <w:lang w:bidi="en-US"/>
        </w:rPr>
        <w:t>UNEP</w:t>
      </w:r>
      <w:r>
        <w:rPr>
          <w:rFonts w:eastAsia="仿宋_GB2312" w:hint="eastAsia"/>
          <w:bCs/>
          <w:kern w:val="0"/>
          <w:sz w:val="32"/>
          <w:szCs w:val="32"/>
          <w:lang w:bidi="en-US"/>
        </w:rPr>
        <w:t>）</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主办单位：生态环境部对外合作与交流中心（</w:t>
      </w:r>
      <w:r>
        <w:rPr>
          <w:rFonts w:eastAsia="仿宋_GB2312" w:hint="eastAsia"/>
          <w:bCs/>
          <w:kern w:val="0"/>
          <w:sz w:val="32"/>
          <w:szCs w:val="32"/>
          <w:lang w:bidi="en-US"/>
        </w:rPr>
        <w:t>FECO</w:t>
      </w:r>
      <w:r>
        <w:rPr>
          <w:rFonts w:eastAsia="仿宋_GB2312" w:hint="eastAsia"/>
          <w:bCs/>
          <w:kern w:val="0"/>
          <w:sz w:val="32"/>
          <w:szCs w:val="32"/>
          <w:lang w:bidi="en-US"/>
        </w:rPr>
        <w:t>）</w:t>
      </w:r>
    </w:p>
    <w:p w:rsidR="00185E51" w:rsidRDefault="00185E51" w:rsidP="00185E51">
      <w:pPr>
        <w:spacing w:line="360" w:lineRule="auto"/>
        <w:ind w:firstLineChars="700" w:firstLine="2240"/>
        <w:rPr>
          <w:rFonts w:eastAsia="仿宋_GB2312"/>
          <w:bCs/>
          <w:kern w:val="0"/>
          <w:sz w:val="32"/>
          <w:szCs w:val="32"/>
          <w:lang w:bidi="en-US"/>
        </w:rPr>
      </w:pPr>
      <w:r>
        <w:rPr>
          <w:rFonts w:eastAsia="仿宋_GB2312" w:hint="eastAsia"/>
          <w:bCs/>
          <w:kern w:val="0"/>
          <w:sz w:val="32"/>
          <w:szCs w:val="32"/>
          <w:lang w:bidi="en-US"/>
        </w:rPr>
        <w:t>生态环境部宣传教育中心（</w:t>
      </w:r>
      <w:r>
        <w:rPr>
          <w:rFonts w:eastAsia="仿宋_GB2312" w:hint="eastAsia"/>
          <w:bCs/>
          <w:kern w:val="0"/>
          <w:sz w:val="32"/>
          <w:szCs w:val="32"/>
          <w:lang w:bidi="en-US"/>
        </w:rPr>
        <w:t>CEEC</w:t>
      </w:r>
      <w:r>
        <w:rPr>
          <w:rFonts w:eastAsia="仿宋_GB2312" w:hint="eastAsia"/>
          <w:bCs/>
          <w:kern w:val="0"/>
          <w:sz w:val="32"/>
          <w:szCs w:val="32"/>
          <w:lang w:bidi="en-US"/>
        </w:rPr>
        <w:t>）</w:t>
      </w:r>
    </w:p>
    <w:p w:rsidR="00185E51" w:rsidRDefault="00185E51" w:rsidP="00185E51">
      <w:pPr>
        <w:spacing w:line="360" w:lineRule="auto"/>
        <w:ind w:firstLineChars="200" w:firstLine="640"/>
        <w:rPr>
          <w:rFonts w:ascii="仿宋_GB2312" w:eastAsia="仿宋_GB2312"/>
          <w:sz w:val="28"/>
          <w:szCs w:val="28"/>
        </w:rPr>
      </w:pPr>
      <w:r>
        <w:rPr>
          <w:rFonts w:eastAsia="仿宋_GB2312" w:hint="eastAsia"/>
          <w:bCs/>
          <w:kern w:val="0"/>
          <w:sz w:val="32"/>
          <w:szCs w:val="32"/>
          <w:lang w:bidi="en-US"/>
        </w:rPr>
        <w:t>媒体支持单位：新浪微博</w:t>
      </w:r>
      <w:r>
        <w:rPr>
          <w:rFonts w:ascii="仿宋_GB2312" w:eastAsia="仿宋_GB2312" w:hint="eastAsia"/>
          <w:sz w:val="28"/>
          <w:szCs w:val="28"/>
        </w:rPr>
        <w:t xml:space="preserve"> </w:t>
      </w:r>
    </w:p>
    <w:p w:rsidR="00185E51" w:rsidRDefault="00185E51" w:rsidP="00185E51">
      <w:pPr>
        <w:spacing w:line="360" w:lineRule="auto"/>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二、活动详情</w:t>
      </w:r>
    </w:p>
    <w:p w:rsidR="00185E51" w:rsidRDefault="00185E51" w:rsidP="00185E51">
      <w:p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1</w:t>
      </w:r>
      <w:r>
        <w:rPr>
          <w:rFonts w:eastAsia="仿宋_GB2312" w:hint="eastAsia"/>
          <w:b/>
          <w:bCs/>
          <w:kern w:val="0"/>
          <w:sz w:val="32"/>
          <w:szCs w:val="32"/>
          <w:lang w:bidi="en-US"/>
        </w:rPr>
        <w:t>、活动时间</w:t>
      </w:r>
    </w:p>
    <w:p w:rsidR="00185E51" w:rsidRDefault="00185E51" w:rsidP="00185E51">
      <w:pPr>
        <w:spacing w:line="360" w:lineRule="auto"/>
        <w:ind w:firstLineChars="200" w:firstLine="640"/>
        <w:rPr>
          <w:rFonts w:eastAsia="仿宋_GB2312"/>
          <w:color w:val="000000"/>
          <w:sz w:val="32"/>
          <w:szCs w:val="32"/>
        </w:rPr>
      </w:pPr>
      <w:r>
        <w:rPr>
          <w:rFonts w:eastAsia="仿宋_GB2312" w:hint="eastAsia"/>
          <w:bCs/>
          <w:kern w:val="0"/>
          <w:sz w:val="32"/>
          <w:szCs w:val="32"/>
          <w:lang w:bidi="en-US"/>
        </w:rPr>
        <w:t>即日起至</w:t>
      </w:r>
      <w:r>
        <w:rPr>
          <w:rFonts w:eastAsia="仿宋_GB2312" w:hint="eastAsia"/>
          <w:color w:val="000000"/>
          <w:sz w:val="32"/>
          <w:szCs w:val="32"/>
        </w:rPr>
        <w:t>2022</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p>
    <w:p w:rsidR="00185E51" w:rsidRDefault="00185E51" w:rsidP="00185E51">
      <w:p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2</w:t>
      </w:r>
      <w:r>
        <w:rPr>
          <w:rFonts w:eastAsia="仿宋_GB2312" w:hint="eastAsia"/>
          <w:b/>
          <w:bCs/>
          <w:kern w:val="0"/>
          <w:sz w:val="32"/>
          <w:szCs w:val="32"/>
          <w:lang w:bidi="en-US"/>
        </w:rPr>
        <w:t>、活动对象</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根据联合国环境署（</w:t>
      </w:r>
      <w:r>
        <w:rPr>
          <w:rFonts w:eastAsia="仿宋_GB2312" w:hint="eastAsia"/>
          <w:bCs/>
          <w:kern w:val="0"/>
          <w:sz w:val="32"/>
          <w:szCs w:val="32"/>
          <w:lang w:bidi="en-US"/>
        </w:rPr>
        <w:t>UNEP</w:t>
      </w:r>
      <w:r>
        <w:rPr>
          <w:rFonts w:eastAsia="仿宋_GB2312" w:hint="eastAsia"/>
          <w:bCs/>
          <w:kern w:val="0"/>
          <w:sz w:val="32"/>
          <w:szCs w:val="32"/>
          <w:lang w:bidi="en-US"/>
        </w:rPr>
        <w:t>）要求，竞赛分为下列两个年龄组：</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青少组：</w:t>
      </w:r>
      <w:r>
        <w:rPr>
          <w:rFonts w:eastAsia="仿宋_GB2312" w:hint="eastAsia"/>
          <w:bCs/>
          <w:kern w:val="0"/>
          <w:sz w:val="32"/>
          <w:szCs w:val="32"/>
          <w:lang w:bidi="en-US"/>
        </w:rPr>
        <w:t>2021</w:t>
      </w:r>
      <w:r>
        <w:rPr>
          <w:rFonts w:eastAsia="仿宋_GB2312" w:hint="eastAsia"/>
          <w:bCs/>
          <w:kern w:val="0"/>
          <w:sz w:val="32"/>
          <w:szCs w:val="32"/>
          <w:lang w:bidi="en-US"/>
        </w:rPr>
        <w:t>年</w:t>
      </w:r>
      <w:r>
        <w:rPr>
          <w:rFonts w:eastAsia="仿宋_GB2312" w:hint="eastAsia"/>
          <w:bCs/>
          <w:kern w:val="0"/>
          <w:sz w:val="32"/>
          <w:szCs w:val="32"/>
          <w:lang w:bidi="en-US"/>
        </w:rPr>
        <w:t>9</w:t>
      </w:r>
      <w:r>
        <w:rPr>
          <w:rFonts w:eastAsia="仿宋_GB2312" w:hint="eastAsia"/>
          <w:bCs/>
          <w:kern w:val="0"/>
          <w:sz w:val="32"/>
          <w:szCs w:val="32"/>
          <w:lang w:bidi="en-US"/>
        </w:rPr>
        <w:t>月</w:t>
      </w:r>
      <w:r>
        <w:rPr>
          <w:rFonts w:eastAsia="仿宋_GB2312" w:hint="eastAsia"/>
          <w:bCs/>
          <w:kern w:val="0"/>
          <w:sz w:val="32"/>
          <w:szCs w:val="32"/>
          <w:lang w:bidi="en-US"/>
        </w:rPr>
        <w:t>16</w:t>
      </w:r>
      <w:r>
        <w:rPr>
          <w:rFonts w:eastAsia="仿宋_GB2312" w:hint="eastAsia"/>
          <w:bCs/>
          <w:kern w:val="0"/>
          <w:sz w:val="32"/>
          <w:szCs w:val="32"/>
          <w:lang w:bidi="en-US"/>
        </w:rPr>
        <w:t>日年龄为</w:t>
      </w:r>
      <w:r>
        <w:rPr>
          <w:rFonts w:eastAsia="仿宋_GB2312" w:hint="eastAsia"/>
          <w:bCs/>
          <w:kern w:val="0"/>
          <w:sz w:val="32"/>
          <w:szCs w:val="32"/>
          <w:lang w:bidi="en-US"/>
        </w:rPr>
        <w:t>15</w:t>
      </w:r>
      <w:r>
        <w:rPr>
          <w:rFonts w:eastAsia="仿宋_GB2312" w:hint="eastAsia"/>
          <w:bCs/>
          <w:kern w:val="0"/>
          <w:sz w:val="32"/>
          <w:szCs w:val="32"/>
          <w:lang w:bidi="en-US"/>
        </w:rPr>
        <w:t>岁及以下的个人或团体参赛者；</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普通组：</w:t>
      </w:r>
      <w:r>
        <w:rPr>
          <w:rFonts w:eastAsia="仿宋_GB2312" w:hint="eastAsia"/>
          <w:bCs/>
          <w:kern w:val="0"/>
          <w:sz w:val="32"/>
          <w:szCs w:val="32"/>
          <w:lang w:bidi="en-US"/>
        </w:rPr>
        <w:t>2021</w:t>
      </w:r>
      <w:r>
        <w:rPr>
          <w:rFonts w:eastAsia="仿宋_GB2312" w:hint="eastAsia"/>
          <w:bCs/>
          <w:kern w:val="0"/>
          <w:sz w:val="32"/>
          <w:szCs w:val="32"/>
          <w:lang w:bidi="en-US"/>
        </w:rPr>
        <w:t>年</w:t>
      </w:r>
      <w:r>
        <w:rPr>
          <w:rFonts w:eastAsia="仿宋_GB2312" w:hint="eastAsia"/>
          <w:bCs/>
          <w:kern w:val="0"/>
          <w:sz w:val="32"/>
          <w:szCs w:val="32"/>
          <w:lang w:bidi="en-US"/>
        </w:rPr>
        <w:t>9</w:t>
      </w:r>
      <w:r>
        <w:rPr>
          <w:rFonts w:eastAsia="仿宋_GB2312" w:hint="eastAsia"/>
          <w:bCs/>
          <w:kern w:val="0"/>
          <w:sz w:val="32"/>
          <w:szCs w:val="32"/>
          <w:lang w:bidi="en-US"/>
        </w:rPr>
        <w:t>月</w:t>
      </w:r>
      <w:r>
        <w:rPr>
          <w:rFonts w:eastAsia="仿宋_GB2312" w:hint="eastAsia"/>
          <w:bCs/>
          <w:kern w:val="0"/>
          <w:sz w:val="32"/>
          <w:szCs w:val="32"/>
          <w:lang w:bidi="en-US"/>
        </w:rPr>
        <w:t>16</w:t>
      </w:r>
      <w:r>
        <w:rPr>
          <w:rFonts w:eastAsia="仿宋_GB2312" w:hint="eastAsia"/>
          <w:bCs/>
          <w:kern w:val="0"/>
          <w:sz w:val="32"/>
          <w:szCs w:val="32"/>
          <w:lang w:bidi="en-US"/>
        </w:rPr>
        <w:t>日年龄为</w:t>
      </w:r>
      <w:r>
        <w:rPr>
          <w:rFonts w:eastAsia="仿宋_GB2312" w:hint="eastAsia"/>
          <w:bCs/>
          <w:kern w:val="0"/>
          <w:sz w:val="32"/>
          <w:szCs w:val="32"/>
          <w:lang w:bidi="en-US"/>
        </w:rPr>
        <w:t>15</w:t>
      </w:r>
      <w:r>
        <w:rPr>
          <w:rFonts w:eastAsia="仿宋_GB2312" w:hint="eastAsia"/>
          <w:bCs/>
          <w:kern w:val="0"/>
          <w:sz w:val="32"/>
          <w:szCs w:val="32"/>
          <w:lang w:bidi="en-US"/>
        </w:rPr>
        <w:t>岁以上的个人或团体参赛者。</w:t>
      </w:r>
    </w:p>
    <w:p w:rsidR="00185E51" w:rsidRDefault="00185E51" w:rsidP="00185E51">
      <w:pPr>
        <w:numPr>
          <w:ilvl w:val="0"/>
          <w:numId w:val="1"/>
        </w:num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征集作品要求</w:t>
      </w:r>
    </w:p>
    <w:p w:rsidR="00185E51" w:rsidRDefault="00185E51" w:rsidP="00185E51">
      <w:pPr>
        <w:spacing w:line="360" w:lineRule="auto"/>
        <w:ind w:firstLineChars="200" w:firstLine="643"/>
        <w:rPr>
          <w:rFonts w:eastAsia="仿宋_GB2312"/>
          <w:bCs/>
          <w:kern w:val="0"/>
          <w:sz w:val="32"/>
          <w:szCs w:val="32"/>
          <w:lang w:bidi="en-US"/>
        </w:rPr>
      </w:pPr>
      <w:r>
        <w:rPr>
          <w:rFonts w:eastAsia="仿宋_GB2312" w:hint="eastAsia"/>
          <w:b/>
          <w:bCs/>
          <w:kern w:val="0"/>
          <w:sz w:val="32"/>
          <w:szCs w:val="32"/>
          <w:lang w:bidi="en-US"/>
        </w:rPr>
        <w:lastRenderedPageBreak/>
        <w:t>1</w:t>
      </w:r>
      <w:r>
        <w:rPr>
          <w:rFonts w:eastAsia="仿宋_GB2312" w:hint="eastAsia"/>
          <w:b/>
          <w:bCs/>
          <w:kern w:val="0"/>
          <w:sz w:val="32"/>
          <w:szCs w:val="32"/>
          <w:lang w:bidi="en-US"/>
        </w:rPr>
        <w:t>）征集作品类别</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征集作品包括摄影、绘画、平面艺术设计三类。</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其中，摄影作品包括照相机拍摄的原始照片，无重度数码修饰（如添加额外的物体或从原始照片中移除物体），可进行轻度照片调整，如：调光、调色、对比度等；绘画作品包括手工绘画或其他手工制作的艺术品；平面艺术设计作品包括电脑数字绘画或计算机辅助设计</w:t>
      </w:r>
      <w:r>
        <w:rPr>
          <w:rFonts w:eastAsia="仿宋_GB2312"/>
          <w:bCs/>
          <w:kern w:val="0"/>
          <w:sz w:val="32"/>
          <w:szCs w:val="32"/>
          <w:lang w:bidi="en-US"/>
        </w:rPr>
        <w:t>(Computer Aided Design -CAD)</w:t>
      </w:r>
      <w:r>
        <w:rPr>
          <w:rFonts w:eastAsia="仿宋_GB2312" w:hint="eastAsia"/>
          <w:bCs/>
          <w:kern w:val="0"/>
          <w:sz w:val="32"/>
          <w:szCs w:val="32"/>
          <w:lang w:bidi="en-US"/>
        </w:rPr>
        <w:t>等。</w:t>
      </w:r>
    </w:p>
    <w:p w:rsidR="00185E51" w:rsidRDefault="00185E51" w:rsidP="00185E51">
      <w:p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2</w:t>
      </w:r>
      <w:r>
        <w:rPr>
          <w:rFonts w:eastAsia="仿宋_GB2312" w:hint="eastAsia"/>
          <w:b/>
          <w:bCs/>
          <w:kern w:val="0"/>
          <w:sz w:val="32"/>
          <w:szCs w:val="32"/>
          <w:lang w:bidi="en-US"/>
        </w:rPr>
        <w:t>）作品主题</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作品主题与《保护臭氧层维也纳公约》、《关于消耗臭氧层物质的蒙特利尔议定书》（以下简称《议定书》）及其《基加利修正案》保护臭氧层和应对气候变化的成就、行动或效益相关，或与</w:t>
      </w:r>
      <w:r>
        <w:rPr>
          <w:rFonts w:eastAsia="仿宋_GB2312" w:hint="eastAsia"/>
          <w:bCs/>
          <w:kern w:val="0"/>
          <w:sz w:val="32"/>
          <w:szCs w:val="32"/>
          <w:lang w:bidi="en-US"/>
        </w:rPr>
        <w:t>2021</w:t>
      </w:r>
      <w:r>
        <w:rPr>
          <w:rFonts w:eastAsia="仿宋_GB2312" w:hint="eastAsia"/>
          <w:bCs/>
          <w:kern w:val="0"/>
          <w:sz w:val="32"/>
          <w:szCs w:val="32"/>
          <w:lang w:bidi="en-US"/>
        </w:rPr>
        <w:t>年世界臭氧日主题相关。</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可以包括但不限于以下内容：</w:t>
      </w:r>
      <w:r>
        <w:rPr>
          <w:rFonts w:eastAsia="仿宋_GB2312" w:hint="eastAsia"/>
          <w:bCs/>
          <w:kern w:val="0"/>
          <w:sz w:val="32"/>
          <w:szCs w:val="32"/>
          <w:lang w:bidi="en-US"/>
        </w:rPr>
        <w:t xml:space="preserve">   </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——消耗臭氧层的影响和后果；</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——实施《议定书》及其《基加利修正案》带来的臭氧层和气候保护效益，如：维修良好操作、采用臭氧和气候友好替代品替代《议定书》管控物质等；</w:t>
      </w:r>
      <w:r>
        <w:rPr>
          <w:rFonts w:eastAsia="仿宋_GB2312" w:hint="eastAsia"/>
          <w:bCs/>
          <w:kern w:val="0"/>
          <w:sz w:val="32"/>
          <w:szCs w:val="32"/>
          <w:lang w:bidi="en-US"/>
        </w:rPr>
        <w:t xml:space="preserve"> </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——公众可以开展的支持实施《议定书》及其《基加利修正案》的行动和倡议；</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——实施《议定书》取得的成就；</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——《议定书》尤其是《基加利修正案》下开展的臭氧</w:t>
      </w:r>
      <w:r>
        <w:rPr>
          <w:rFonts w:eastAsia="仿宋_GB2312" w:hint="eastAsia"/>
          <w:bCs/>
          <w:kern w:val="0"/>
          <w:sz w:val="32"/>
          <w:szCs w:val="32"/>
          <w:lang w:bidi="en-US"/>
        </w:rPr>
        <w:lastRenderedPageBreak/>
        <w:t>层和气候保护活动与气候变化的关系；</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——《议定书》下开展的活动对实现可持续发展目标（</w:t>
      </w:r>
      <w:r>
        <w:rPr>
          <w:rFonts w:eastAsia="仿宋_GB2312" w:hint="eastAsia"/>
          <w:bCs/>
          <w:kern w:val="0"/>
          <w:sz w:val="32"/>
          <w:szCs w:val="32"/>
          <w:lang w:bidi="en-US"/>
        </w:rPr>
        <w:t>SDG</w:t>
      </w:r>
      <w:r>
        <w:rPr>
          <w:rFonts w:eastAsia="仿宋_GB2312" w:hint="eastAsia"/>
          <w:bCs/>
          <w:kern w:val="0"/>
          <w:sz w:val="32"/>
          <w:szCs w:val="32"/>
          <w:lang w:bidi="en-US"/>
        </w:rPr>
        <w:t>）的影响；</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——实施《议定书》过程中，女性对保护臭氧层和应对气候变化的作用和贡献；</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——制冷和空调设备的安装、服务、维修和处置中，采取臭氧友好和气候友好的良好操作；</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w:t>
      </w:r>
      <w:r>
        <w:rPr>
          <w:rFonts w:eastAsia="仿宋_GB2312" w:hint="eastAsia"/>
          <w:bCs/>
          <w:kern w:val="0"/>
          <w:sz w:val="32"/>
          <w:szCs w:val="32"/>
          <w:lang w:bidi="en-US"/>
        </w:rPr>
        <w:t>2021</w:t>
      </w:r>
      <w:r>
        <w:rPr>
          <w:rFonts w:eastAsia="仿宋_GB2312" w:hint="eastAsia"/>
          <w:bCs/>
          <w:kern w:val="0"/>
          <w:sz w:val="32"/>
          <w:szCs w:val="32"/>
          <w:lang w:bidi="en-US"/>
        </w:rPr>
        <w:t>年世界臭氧日主题：蒙特利尔议定书</w:t>
      </w:r>
      <w:r>
        <w:rPr>
          <w:rFonts w:eastAsia="仿宋_GB2312" w:hint="eastAsia"/>
          <w:bCs/>
          <w:kern w:val="0"/>
          <w:sz w:val="32"/>
          <w:szCs w:val="32"/>
          <w:lang w:bidi="en-US"/>
        </w:rPr>
        <w:t xml:space="preserve"> - </w:t>
      </w:r>
      <w:r>
        <w:rPr>
          <w:rFonts w:eastAsia="仿宋_GB2312" w:hint="eastAsia"/>
          <w:bCs/>
          <w:kern w:val="0"/>
          <w:sz w:val="32"/>
          <w:szCs w:val="32"/>
          <w:lang w:bidi="en-US"/>
        </w:rPr>
        <w:t>清凉世界、保鲜食物、呵护疫苗。</w:t>
      </w:r>
    </w:p>
    <w:p w:rsidR="00185E51" w:rsidRDefault="00185E51" w:rsidP="00185E51">
      <w:p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3</w:t>
      </w:r>
      <w:r>
        <w:rPr>
          <w:rFonts w:eastAsia="仿宋_GB2312" w:hint="eastAsia"/>
          <w:b/>
          <w:bCs/>
          <w:kern w:val="0"/>
          <w:sz w:val="32"/>
          <w:szCs w:val="32"/>
          <w:lang w:bidi="en-US"/>
        </w:rPr>
        <w:t>）作品要求</w:t>
      </w:r>
    </w:p>
    <w:p w:rsidR="00185E51" w:rsidRDefault="00185E51" w:rsidP="00185E51">
      <w:pPr>
        <w:spacing w:line="360" w:lineRule="auto"/>
        <w:ind w:firstLineChars="200" w:firstLine="643"/>
        <w:rPr>
          <w:rFonts w:eastAsia="仿宋_GB2312"/>
          <w:bCs/>
          <w:kern w:val="0"/>
          <w:sz w:val="32"/>
          <w:szCs w:val="32"/>
          <w:lang w:bidi="en-US"/>
        </w:rPr>
      </w:pPr>
      <w:r>
        <w:rPr>
          <w:rFonts w:eastAsia="仿宋_GB2312" w:hint="eastAsia"/>
          <w:b/>
          <w:bCs/>
          <w:kern w:val="0"/>
          <w:sz w:val="32"/>
          <w:szCs w:val="32"/>
          <w:lang w:bidi="en-US"/>
        </w:rPr>
        <w:t>格式</w:t>
      </w:r>
      <w:r>
        <w:rPr>
          <w:rFonts w:eastAsia="仿宋_GB2312" w:hint="eastAsia"/>
          <w:bCs/>
          <w:kern w:val="0"/>
          <w:sz w:val="32"/>
          <w:szCs w:val="32"/>
          <w:lang w:bidi="en-US"/>
        </w:rPr>
        <w:t>：作品必须以</w:t>
      </w:r>
      <w:r>
        <w:rPr>
          <w:rFonts w:eastAsia="仿宋_GB2312" w:hint="eastAsia"/>
          <w:bCs/>
          <w:kern w:val="0"/>
          <w:sz w:val="32"/>
          <w:szCs w:val="32"/>
          <w:lang w:bidi="en-US"/>
        </w:rPr>
        <w:t>JPEG</w:t>
      </w:r>
      <w:r>
        <w:rPr>
          <w:rFonts w:eastAsia="仿宋_GB2312" w:hint="eastAsia"/>
          <w:bCs/>
          <w:kern w:val="0"/>
          <w:sz w:val="32"/>
          <w:szCs w:val="32"/>
          <w:lang w:bidi="en-US"/>
        </w:rPr>
        <w:t>、</w:t>
      </w:r>
      <w:r>
        <w:rPr>
          <w:rFonts w:eastAsia="仿宋_GB2312" w:hint="eastAsia"/>
          <w:bCs/>
          <w:kern w:val="0"/>
          <w:sz w:val="32"/>
          <w:szCs w:val="32"/>
          <w:lang w:bidi="en-US"/>
        </w:rPr>
        <w:t>GIF</w:t>
      </w:r>
      <w:r>
        <w:rPr>
          <w:rFonts w:eastAsia="仿宋_GB2312" w:hint="eastAsia"/>
          <w:bCs/>
          <w:kern w:val="0"/>
          <w:sz w:val="32"/>
          <w:szCs w:val="32"/>
          <w:lang w:bidi="en-US"/>
        </w:rPr>
        <w:t>、</w:t>
      </w:r>
      <w:r>
        <w:rPr>
          <w:rFonts w:eastAsia="仿宋_GB2312" w:hint="eastAsia"/>
          <w:bCs/>
          <w:kern w:val="0"/>
          <w:sz w:val="32"/>
          <w:szCs w:val="32"/>
          <w:lang w:bidi="en-US"/>
        </w:rPr>
        <w:t>PNG</w:t>
      </w:r>
      <w:r>
        <w:rPr>
          <w:rFonts w:eastAsia="仿宋_GB2312" w:hint="eastAsia"/>
          <w:bCs/>
          <w:kern w:val="0"/>
          <w:sz w:val="32"/>
          <w:szCs w:val="32"/>
          <w:lang w:bidi="en-US"/>
        </w:rPr>
        <w:t>文件格式，在线提交数字文档。</w:t>
      </w:r>
    </w:p>
    <w:p w:rsidR="00185E51" w:rsidRDefault="00185E51" w:rsidP="00185E51">
      <w:pPr>
        <w:spacing w:line="360" w:lineRule="auto"/>
        <w:ind w:firstLineChars="200" w:firstLine="643"/>
        <w:rPr>
          <w:rFonts w:eastAsia="仿宋_GB2312"/>
          <w:bCs/>
          <w:kern w:val="0"/>
          <w:sz w:val="32"/>
          <w:szCs w:val="32"/>
          <w:lang w:bidi="en-US"/>
        </w:rPr>
      </w:pPr>
      <w:r>
        <w:rPr>
          <w:rFonts w:eastAsia="仿宋_GB2312" w:hint="eastAsia"/>
          <w:b/>
          <w:bCs/>
          <w:kern w:val="0"/>
          <w:sz w:val="32"/>
          <w:szCs w:val="32"/>
          <w:lang w:bidi="en-US"/>
        </w:rPr>
        <w:t>像素</w:t>
      </w:r>
      <w:r>
        <w:rPr>
          <w:rFonts w:eastAsia="仿宋_GB2312" w:hint="eastAsia"/>
          <w:bCs/>
          <w:kern w:val="0"/>
          <w:sz w:val="32"/>
          <w:szCs w:val="32"/>
          <w:lang w:bidi="en-US"/>
        </w:rPr>
        <w:t>：数字文档须为</w:t>
      </w:r>
      <w:r>
        <w:rPr>
          <w:rFonts w:eastAsia="仿宋_GB2312" w:hint="eastAsia"/>
          <w:bCs/>
          <w:kern w:val="0"/>
          <w:sz w:val="32"/>
          <w:szCs w:val="32"/>
          <w:lang w:bidi="en-US"/>
        </w:rPr>
        <w:t>2000</w:t>
      </w:r>
      <w:r>
        <w:rPr>
          <w:rFonts w:eastAsia="仿宋_GB2312" w:hint="eastAsia"/>
          <w:bCs/>
          <w:kern w:val="0"/>
          <w:sz w:val="32"/>
          <w:szCs w:val="32"/>
          <w:lang w:bidi="en-US"/>
        </w:rPr>
        <w:t>像素以上，大小不得超过</w:t>
      </w:r>
      <w:r>
        <w:rPr>
          <w:rFonts w:eastAsia="仿宋_GB2312" w:hint="eastAsia"/>
          <w:bCs/>
          <w:kern w:val="0"/>
          <w:sz w:val="32"/>
          <w:szCs w:val="32"/>
          <w:lang w:bidi="en-US"/>
        </w:rPr>
        <w:t>1MB</w:t>
      </w:r>
      <w:r>
        <w:rPr>
          <w:rFonts w:eastAsia="仿宋_GB2312" w:hint="eastAsia"/>
          <w:bCs/>
          <w:kern w:val="0"/>
          <w:sz w:val="32"/>
          <w:szCs w:val="32"/>
          <w:lang w:bidi="en-US"/>
        </w:rPr>
        <w:t>。如果作品被评选为获奖作品，将要求提交高像素影像用以印刷和作品展示。</w:t>
      </w:r>
    </w:p>
    <w:p w:rsidR="00185E51" w:rsidRDefault="00185E51" w:rsidP="00185E51">
      <w:pPr>
        <w:spacing w:line="360" w:lineRule="auto"/>
        <w:ind w:firstLineChars="200" w:firstLine="643"/>
        <w:rPr>
          <w:rFonts w:eastAsia="仿宋_GB2312"/>
          <w:bCs/>
          <w:kern w:val="0"/>
          <w:sz w:val="32"/>
          <w:szCs w:val="32"/>
          <w:lang w:bidi="en-US"/>
        </w:rPr>
      </w:pPr>
      <w:r>
        <w:rPr>
          <w:rFonts w:eastAsia="仿宋_GB2312" w:hint="eastAsia"/>
          <w:b/>
          <w:bCs/>
          <w:kern w:val="0"/>
          <w:sz w:val="32"/>
          <w:szCs w:val="32"/>
          <w:lang w:bidi="en-US"/>
        </w:rPr>
        <w:t>相关信息</w:t>
      </w:r>
      <w:r>
        <w:rPr>
          <w:rFonts w:eastAsia="仿宋_GB2312" w:hint="eastAsia"/>
          <w:bCs/>
          <w:kern w:val="0"/>
          <w:sz w:val="32"/>
          <w:szCs w:val="32"/>
          <w:lang w:bidi="en-US"/>
        </w:rPr>
        <w:t>：每件作品必须提交下列信息：标题、创作日期、作品说明文字（最多不超过</w:t>
      </w:r>
      <w:r>
        <w:rPr>
          <w:rFonts w:eastAsia="仿宋_GB2312" w:hint="eastAsia"/>
          <w:bCs/>
          <w:kern w:val="0"/>
          <w:sz w:val="32"/>
          <w:szCs w:val="32"/>
          <w:lang w:bidi="en-US"/>
        </w:rPr>
        <w:t>100</w:t>
      </w:r>
      <w:r>
        <w:rPr>
          <w:rFonts w:eastAsia="仿宋_GB2312" w:hint="eastAsia"/>
          <w:bCs/>
          <w:kern w:val="0"/>
          <w:sz w:val="32"/>
          <w:szCs w:val="32"/>
          <w:lang w:bidi="en-US"/>
        </w:rPr>
        <w:t>个字，语言文字必须为中英文），并注明创作者真实姓名、年龄、所在学校或工作单位、通讯地址、联系电话等。每位参赛者可上传多份艺术作品。</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任何带有商业商标或公司名称的作品均不得参加。</w:t>
      </w:r>
    </w:p>
    <w:p w:rsidR="00185E51" w:rsidRDefault="00185E51" w:rsidP="00185E51">
      <w:p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4</w:t>
      </w:r>
      <w:r>
        <w:rPr>
          <w:rFonts w:eastAsia="仿宋_GB2312" w:hint="eastAsia"/>
          <w:b/>
          <w:bCs/>
          <w:kern w:val="0"/>
          <w:sz w:val="32"/>
          <w:szCs w:val="32"/>
          <w:lang w:bidi="en-US"/>
        </w:rPr>
        <w:t>）作品提交</w:t>
      </w:r>
    </w:p>
    <w:p w:rsidR="00185E51" w:rsidRDefault="00185E51" w:rsidP="00185E51">
      <w:pPr>
        <w:spacing w:line="360" w:lineRule="auto"/>
        <w:ind w:firstLineChars="200" w:firstLine="640"/>
        <w:rPr>
          <w:rFonts w:eastAsia="仿宋_GB2312"/>
          <w:color w:val="000000"/>
          <w:sz w:val="32"/>
          <w:szCs w:val="32"/>
        </w:rPr>
      </w:pPr>
      <w:r>
        <w:rPr>
          <w:rFonts w:eastAsia="仿宋_GB2312" w:hint="eastAsia"/>
          <w:bCs/>
          <w:kern w:val="0"/>
          <w:sz w:val="32"/>
          <w:szCs w:val="32"/>
          <w:lang w:bidi="en-US"/>
        </w:rPr>
        <w:lastRenderedPageBreak/>
        <w:t>所有参加活动者应将参赛作品上传中国赛区平台，鼓励在新浪微博</w:t>
      </w:r>
      <w:r>
        <w:rPr>
          <w:rFonts w:eastAsia="仿宋_GB2312" w:hint="eastAsia"/>
          <w:bCs/>
          <w:kern w:val="0"/>
          <w:sz w:val="32"/>
          <w:szCs w:val="32"/>
          <w:lang w:bidi="en-US"/>
        </w:rPr>
        <w:t xml:space="preserve"> </w:t>
      </w:r>
      <w:r>
        <w:rPr>
          <w:rFonts w:eastAsia="仿宋_GB2312" w:hint="eastAsia"/>
          <w:bCs/>
          <w:sz w:val="32"/>
          <w:szCs w:val="32"/>
        </w:rPr>
        <w:t>#</w:t>
      </w:r>
      <w:r>
        <w:rPr>
          <w:rFonts w:eastAsia="仿宋_GB2312" w:hint="eastAsia"/>
          <w:bCs/>
          <w:sz w:val="32"/>
          <w:szCs w:val="32"/>
        </w:rPr>
        <w:t>保护臭氧层应对气候变化</w:t>
      </w:r>
      <w:r>
        <w:rPr>
          <w:rFonts w:eastAsia="仿宋_GB2312" w:hint="eastAsia"/>
          <w:bCs/>
          <w:sz w:val="32"/>
          <w:szCs w:val="32"/>
        </w:rPr>
        <w:t xml:space="preserve"># </w:t>
      </w:r>
      <w:r>
        <w:rPr>
          <w:rFonts w:eastAsia="仿宋_GB2312" w:hint="eastAsia"/>
          <w:bCs/>
          <w:sz w:val="32"/>
          <w:szCs w:val="32"/>
        </w:rPr>
        <w:t>微话题专题页面分享作品</w:t>
      </w:r>
      <w:r>
        <w:rPr>
          <w:rFonts w:eastAsia="仿宋_GB2312" w:hint="eastAsia"/>
          <w:color w:val="000000"/>
          <w:sz w:val="32"/>
          <w:szCs w:val="32"/>
        </w:rPr>
        <w:t>。</w:t>
      </w:r>
    </w:p>
    <w:p w:rsidR="00185E51" w:rsidRDefault="00185E51" w:rsidP="00185E51">
      <w:pPr>
        <w:spacing w:line="360" w:lineRule="auto"/>
        <w:ind w:firstLineChars="200" w:firstLine="643"/>
        <w:rPr>
          <w:rFonts w:eastAsia="仿宋_GB2312"/>
          <w:color w:val="000000"/>
          <w:sz w:val="32"/>
          <w:szCs w:val="32"/>
        </w:rPr>
      </w:pPr>
      <w:r>
        <w:rPr>
          <w:rFonts w:eastAsia="仿宋_GB2312" w:hint="eastAsia"/>
          <w:b/>
          <w:color w:val="000000"/>
          <w:sz w:val="32"/>
          <w:szCs w:val="32"/>
        </w:rPr>
        <w:t>中国赛区平台</w:t>
      </w:r>
      <w:r>
        <w:rPr>
          <w:rFonts w:eastAsia="仿宋_GB2312" w:hint="eastAsia"/>
          <w:color w:val="000000"/>
          <w:sz w:val="32"/>
          <w:szCs w:val="32"/>
        </w:rPr>
        <w:t>：扫描下列二维码进入微信投稿小程序，将作品的电子版按照投稿流程上传。</w:t>
      </w:r>
    </w:p>
    <w:p w:rsidR="00185E51" w:rsidRDefault="00185E51" w:rsidP="00185E51">
      <w:pPr>
        <w:spacing w:line="560" w:lineRule="exact"/>
        <w:ind w:firstLineChars="200" w:firstLine="640"/>
        <w:rPr>
          <w:rFonts w:eastAsia="仿宋_GB2312"/>
          <w:color w:val="000000"/>
          <w:sz w:val="32"/>
          <w:szCs w:val="32"/>
        </w:rPr>
      </w:pPr>
      <w:r>
        <w:rPr>
          <w:rFonts w:eastAsia="仿宋_GB2312" w:hint="eastAsia"/>
          <w:noProof/>
          <w:color w:val="000000"/>
          <w:sz w:val="32"/>
          <w:szCs w:val="32"/>
        </w:rPr>
        <w:drawing>
          <wp:anchor distT="0" distB="0" distL="114300" distR="114300" simplePos="0" relativeHeight="251659264" behindDoc="0" locked="0" layoutInCell="1" allowOverlap="1" wp14:anchorId="759EE3AE" wp14:editId="6B9187F0">
            <wp:simplePos x="0" y="0"/>
            <wp:positionH relativeFrom="column">
              <wp:posOffset>2003425</wp:posOffset>
            </wp:positionH>
            <wp:positionV relativeFrom="paragraph">
              <wp:posOffset>186055</wp:posOffset>
            </wp:positionV>
            <wp:extent cx="1431290" cy="1484630"/>
            <wp:effectExtent l="0" t="0" r="16510" b="1270"/>
            <wp:wrapSquare wrapText="bothSides"/>
            <wp:docPr id="1" name="图片 9" descr="720bff79daf89b75353e419b2196e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720bff79daf89b75353e419b2196efc"/>
                    <pic:cNvPicPr>
                      <a:picLocks noChangeAspect="1"/>
                    </pic:cNvPicPr>
                  </pic:nvPicPr>
                  <pic:blipFill>
                    <a:blip r:embed="rId5"/>
                    <a:stretch>
                      <a:fillRect/>
                    </a:stretch>
                  </pic:blipFill>
                  <pic:spPr>
                    <a:xfrm>
                      <a:off x="0" y="0"/>
                      <a:ext cx="1431290" cy="1484630"/>
                    </a:xfrm>
                    <a:prstGeom prst="rect">
                      <a:avLst/>
                    </a:prstGeom>
                    <a:noFill/>
                    <a:ln>
                      <a:noFill/>
                    </a:ln>
                  </pic:spPr>
                </pic:pic>
              </a:graphicData>
            </a:graphic>
          </wp:anchor>
        </w:drawing>
      </w:r>
    </w:p>
    <w:p w:rsidR="00185E51" w:rsidRDefault="00185E51" w:rsidP="00185E51">
      <w:pPr>
        <w:spacing w:line="560" w:lineRule="exact"/>
        <w:ind w:firstLineChars="200" w:firstLine="640"/>
        <w:rPr>
          <w:rFonts w:eastAsia="仿宋_GB2312"/>
          <w:color w:val="000000"/>
          <w:sz w:val="32"/>
          <w:szCs w:val="32"/>
        </w:rPr>
      </w:pPr>
    </w:p>
    <w:p w:rsidR="00185E51" w:rsidRDefault="00185E51" w:rsidP="00185E51">
      <w:pPr>
        <w:spacing w:line="560" w:lineRule="exact"/>
        <w:ind w:firstLineChars="200" w:firstLine="640"/>
        <w:rPr>
          <w:rFonts w:eastAsia="仿宋_GB2312"/>
          <w:color w:val="000000"/>
          <w:sz w:val="32"/>
          <w:szCs w:val="32"/>
        </w:rPr>
      </w:pPr>
    </w:p>
    <w:p w:rsidR="00185E51" w:rsidRDefault="00185E51" w:rsidP="00185E51">
      <w:pPr>
        <w:spacing w:line="560" w:lineRule="exact"/>
        <w:ind w:firstLineChars="200" w:firstLine="640"/>
        <w:rPr>
          <w:rFonts w:eastAsia="仿宋_GB2312"/>
          <w:color w:val="000000"/>
          <w:sz w:val="32"/>
          <w:szCs w:val="32"/>
        </w:rPr>
      </w:pPr>
    </w:p>
    <w:p w:rsidR="00185E51" w:rsidRDefault="00185E51" w:rsidP="00185E51">
      <w:pPr>
        <w:spacing w:line="560" w:lineRule="exact"/>
        <w:ind w:firstLineChars="200" w:firstLine="643"/>
        <w:rPr>
          <w:rFonts w:eastAsia="仿宋_GB2312"/>
          <w:b/>
          <w:color w:val="000000"/>
          <w:sz w:val="32"/>
          <w:szCs w:val="32"/>
        </w:rPr>
      </w:pPr>
    </w:p>
    <w:p w:rsidR="00185E51" w:rsidRDefault="00185E51" w:rsidP="00185E51">
      <w:pPr>
        <w:spacing w:line="360" w:lineRule="auto"/>
        <w:ind w:firstLineChars="200" w:firstLine="643"/>
        <w:rPr>
          <w:rFonts w:eastAsia="仿宋_GB2312"/>
          <w:b/>
          <w:bCs/>
          <w:kern w:val="0"/>
          <w:sz w:val="32"/>
          <w:szCs w:val="32"/>
          <w:lang w:bidi="en-US"/>
        </w:rPr>
      </w:pPr>
      <w:r>
        <w:rPr>
          <w:rFonts w:eastAsia="仿宋_GB2312" w:hint="eastAsia"/>
          <w:b/>
          <w:bCs/>
          <w:kern w:val="0"/>
          <w:sz w:val="32"/>
          <w:szCs w:val="32"/>
          <w:lang w:bidi="en-US"/>
        </w:rPr>
        <w:t>4</w:t>
      </w:r>
      <w:r>
        <w:rPr>
          <w:rFonts w:eastAsia="仿宋_GB2312" w:hint="eastAsia"/>
          <w:b/>
          <w:bCs/>
          <w:kern w:val="0"/>
          <w:sz w:val="32"/>
          <w:szCs w:val="32"/>
          <w:lang w:bidi="en-US"/>
        </w:rPr>
        <w:t>、奖项设置</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根据年龄组别和作品类别，比赛共设置青少组</w:t>
      </w:r>
      <w:r>
        <w:rPr>
          <w:rFonts w:eastAsia="仿宋_GB2312" w:hint="eastAsia"/>
          <w:bCs/>
          <w:kern w:val="0"/>
          <w:sz w:val="32"/>
          <w:szCs w:val="32"/>
          <w:lang w:bidi="en-US"/>
        </w:rPr>
        <w:t>-</w:t>
      </w:r>
      <w:r>
        <w:rPr>
          <w:rFonts w:eastAsia="仿宋_GB2312" w:hint="eastAsia"/>
          <w:bCs/>
          <w:kern w:val="0"/>
          <w:sz w:val="32"/>
          <w:szCs w:val="32"/>
          <w:lang w:bidi="en-US"/>
        </w:rPr>
        <w:t>摄影、青少组</w:t>
      </w:r>
      <w:r>
        <w:rPr>
          <w:rFonts w:eastAsia="仿宋_GB2312" w:hint="eastAsia"/>
          <w:bCs/>
          <w:kern w:val="0"/>
          <w:sz w:val="32"/>
          <w:szCs w:val="32"/>
          <w:lang w:bidi="en-US"/>
        </w:rPr>
        <w:t>-</w:t>
      </w:r>
      <w:r>
        <w:rPr>
          <w:rFonts w:eastAsia="仿宋_GB2312" w:hint="eastAsia"/>
          <w:bCs/>
          <w:kern w:val="0"/>
          <w:sz w:val="32"/>
          <w:szCs w:val="32"/>
          <w:lang w:bidi="en-US"/>
        </w:rPr>
        <w:t>绘画、青少组</w:t>
      </w:r>
      <w:r>
        <w:rPr>
          <w:rFonts w:eastAsia="仿宋_GB2312" w:hint="eastAsia"/>
          <w:bCs/>
          <w:kern w:val="0"/>
          <w:sz w:val="32"/>
          <w:szCs w:val="32"/>
          <w:lang w:bidi="en-US"/>
        </w:rPr>
        <w:t>-</w:t>
      </w:r>
      <w:r>
        <w:rPr>
          <w:rFonts w:eastAsia="仿宋_GB2312" w:hint="eastAsia"/>
          <w:bCs/>
          <w:kern w:val="0"/>
          <w:sz w:val="32"/>
          <w:szCs w:val="32"/>
          <w:lang w:bidi="en-US"/>
        </w:rPr>
        <w:t>平面艺术设计、普通组</w:t>
      </w:r>
      <w:r>
        <w:rPr>
          <w:rFonts w:eastAsia="仿宋_GB2312" w:hint="eastAsia"/>
          <w:bCs/>
          <w:kern w:val="0"/>
          <w:sz w:val="32"/>
          <w:szCs w:val="32"/>
          <w:lang w:bidi="en-US"/>
        </w:rPr>
        <w:t>-</w:t>
      </w:r>
      <w:r>
        <w:rPr>
          <w:rFonts w:eastAsia="仿宋_GB2312" w:hint="eastAsia"/>
          <w:bCs/>
          <w:kern w:val="0"/>
          <w:sz w:val="32"/>
          <w:szCs w:val="32"/>
          <w:lang w:bidi="en-US"/>
        </w:rPr>
        <w:t>摄影、普通组</w:t>
      </w:r>
      <w:r>
        <w:rPr>
          <w:rFonts w:eastAsia="仿宋_GB2312" w:hint="eastAsia"/>
          <w:bCs/>
          <w:kern w:val="0"/>
          <w:sz w:val="32"/>
          <w:szCs w:val="32"/>
          <w:lang w:bidi="en-US"/>
        </w:rPr>
        <w:t>-</w:t>
      </w:r>
      <w:r>
        <w:rPr>
          <w:rFonts w:eastAsia="仿宋_GB2312" w:hint="eastAsia"/>
          <w:bCs/>
          <w:kern w:val="0"/>
          <w:sz w:val="32"/>
          <w:szCs w:val="32"/>
          <w:lang w:bidi="en-US"/>
        </w:rPr>
        <w:t>绘画、普通组</w:t>
      </w:r>
      <w:r>
        <w:rPr>
          <w:rFonts w:eastAsia="仿宋_GB2312" w:hint="eastAsia"/>
          <w:bCs/>
          <w:kern w:val="0"/>
          <w:sz w:val="32"/>
          <w:szCs w:val="32"/>
          <w:lang w:bidi="en-US"/>
        </w:rPr>
        <w:t>-</w:t>
      </w:r>
      <w:r>
        <w:rPr>
          <w:rFonts w:eastAsia="仿宋_GB2312" w:hint="eastAsia"/>
          <w:bCs/>
          <w:kern w:val="0"/>
          <w:sz w:val="32"/>
          <w:szCs w:val="32"/>
          <w:lang w:bidi="en-US"/>
        </w:rPr>
        <w:t>平面艺术设计六大类。每一个大类分别设置：</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一等奖</w:t>
      </w:r>
      <w:r>
        <w:rPr>
          <w:rFonts w:eastAsia="仿宋_GB2312" w:hint="eastAsia"/>
          <w:bCs/>
          <w:kern w:val="0"/>
          <w:sz w:val="32"/>
          <w:szCs w:val="32"/>
          <w:lang w:bidi="en-US"/>
        </w:rPr>
        <w:t>1</w:t>
      </w:r>
      <w:r>
        <w:rPr>
          <w:rFonts w:eastAsia="仿宋_GB2312" w:hint="eastAsia"/>
          <w:bCs/>
          <w:kern w:val="0"/>
          <w:sz w:val="32"/>
          <w:szCs w:val="32"/>
          <w:lang w:bidi="en-US"/>
        </w:rPr>
        <w:t>名，奖励</w:t>
      </w:r>
      <w:r>
        <w:rPr>
          <w:rFonts w:eastAsia="仿宋_GB2312" w:hint="eastAsia"/>
          <w:bCs/>
          <w:kern w:val="0"/>
          <w:sz w:val="32"/>
          <w:szCs w:val="32"/>
          <w:lang w:bidi="en-US"/>
        </w:rPr>
        <w:t>2000</w:t>
      </w:r>
      <w:r>
        <w:rPr>
          <w:rFonts w:eastAsia="仿宋_GB2312" w:hint="eastAsia"/>
          <w:bCs/>
          <w:kern w:val="0"/>
          <w:sz w:val="32"/>
          <w:szCs w:val="32"/>
          <w:lang w:bidi="en-US"/>
        </w:rPr>
        <w:t>元人民币；</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二等奖</w:t>
      </w:r>
      <w:r>
        <w:rPr>
          <w:rFonts w:eastAsia="仿宋_GB2312" w:hint="eastAsia"/>
          <w:bCs/>
          <w:kern w:val="0"/>
          <w:sz w:val="32"/>
          <w:szCs w:val="32"/>
          <w:lang w:bidi="en-US"/>
        </w:rPr>
        <w:t>2</w:t>
      </w:r>
      <w:r>
        <w:rPr>
          <w:rFonts w:eastAsia="仿宋_GB2312" w:hint="eastAsia"/>
          <w:bCs/>
          <w:kern w:val="0"/>
          <w:sz w:val="32"/>
          <w:szCs w:val="32"/>
          <w:lang w:bidi="en-US"/>
        </w:rPr>
        <w:t>名，奖励</w:t>
      </w:r>
      <w:r>
        <w:rPr>
          <w:rFonts w:eastAsia="仿宋_GB2312" w:hint="eastAsia"/>
          <w:bCs/>
          <w:kern w:val="0"/>
          <w:sz w:val="32"/>
          <w:szCs w:val="32"/>
          <w:lang w:bidi="en-US"/>
        </w:rPr>
        <w:t>1000</w:t>
      </w:r>
      <w:r>
        <w:rPr>
          <w:rFonts w:eastAsia="仿宋_GB2312" w:hint="eastAsia"/>
          <w:bCs/>
          <w:kern w:val="0"/>
          <w:sz w:val="32"/>
          <w:szCs w:val="32"/>
          <w:lang w:bidi="en-US"/>
        </w:rPr>
        <w:t>元人民币；</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三等奖</w:t>
      </w:r>
      <w:r>
        <w:rPr>
          <w:rFonts w:eastAsia="仿宋_GB2312" w:hint="eastAsia"/>
          <w:bCs/>
          <w:kern w:val="0"/>
          <w:sz w:val="32"/>
          <w:szCs w:val="32"/>
          <w:lang w:bidi="en-US"/>
        </w:rPr>
        <w:t>5</w:t>
      </w:r>
      <w:r>
        <w:rPr>
          <w:rFonts w:eastAsia="仿宋_GB2312" w:hint="eastAsia"/>
          <w:bCs/>
          <w:kern w:val="0"/>
          <w:sz w:val="32"/>
          <w:szCs w:val="32"/>
          <w:lang w:bidi="en-US"/>
        </w:rPr>
        <w:t>名，奖励</w:t>
      </w:r>
      <w:r>
        <w:rPr>
          <w:rFonts w:eastAsia="仿宋_GB2312" w:hint="eastAsia"/>
          <w:bCs/>
          <w:kern w:val="0"/>
          <w:sz w:val="32"/>
          <w:szCs w:val="32"/>
          <w:lang w:bidi="en-US"/>
        </w:rPr>
        <w:t>500</w:t>
      </w:r>
      <w:r>
        <w:rPr>
          <w:rFonts w:eastAsia="仿宋_GB2312" w:hint="eastAsia"/>
          <w:bCs/>
          <w:kern w:val="0"/>
          <w:sz w:val="32"/>
          <w:szCs w:val="32"/>
          <w:lang w:bidi="en-US"/>
        </w:rPr>
        <w:t>元人民币；</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优秀奖和优秀组织单位奖若干。</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获奖者可获得主办单位颁发的荣誉证书。同时，六大类别一等奖将被推荐参加联合国环境署亚太区域臭氧艺术大赛。</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亚太区域决赛各比赛类别的一位冠军和五位亚军将获得联合国环境署颁发的证书和奖牌</w:t>
      </w:r>
      <w:r>
        <w:rPr>
          <w:rFonts w:eastAsia="仿宋_GB2312" w:hint="eastAsia"/>
          <w:bCs/>
          <w:kern w:val="0"/>
          <w:sz w:val="32"/>
          <w:szCs w:val="32"/>
          <w:lang w:bidi="en-US"/>
        </w:rPr>
        <w:t>/</w:t>
      </w:r>
      <w:r>
        <w:rPr>
          <w:rFonts w:eastAsia="仿宋_GB2312" w:hint="eastAsia"/>
          <w:bCs/>
          <w:kern w:val="0"/>
          <w:sz w:val="32"/>
          <w:szCs w:val="32"/>
          <w:lang w:bidi="en-US"/>
        </w:rPr>
        <w:t>奖杯。亚太区域决赛还将</w:t>
      </w:r>
      <w:r>
        <w:rPr>
          <w:rFonts w:eastAsia="仿宋_GB2312" w:hint="eastAsia"/>
          <w:bCs/>
          <w:kern w:val="0"/>
          <w:sz w:val="32"/>
          <w:szCs w:val="32"/>
          <w:lang w:bidi="en-US"/>
        </w:rPr>
        <w:lastRenderedPageBreak/>
        <w:t>设“荣誉提名”环节，包括国家赛中选拔出来但未被评选为区域获奖者的国家获胜者。获奖者和荣誉提名奖者的艺术作品将在联合国环境署及其伙伴者网站、出版物、社交媒体和其他媒体中显著位置展示。</w:t>
      </w:r>
    </w:p>
    <w:p w:rsidR="00185E51" w:rsidRDefault="00185E51" w:rsidP="00185E51">
      <w:pPr>
        <w:spacing w:line="360" w:lineRule="auto"/>
        <w:ind w:firstLineChars="200" w:firstLine="640"/>
        <w:rPr>
          <w:rFonts w:ascii="黑体" w:eastAsia="黑体" w:hAnsi="黑体"/>
          <w:bCs/>
          <w:kern w:val="0"/>
          <w:sz w:val="32"/>
          <w:szCs w:val="32"/>
          <w:lang w:bidi="en-US"/>
        </w:rPr>
      </w:pPr>
      <w:r>
        <w:rPr>
          <w:rFonts w:ascii="黑体" w:eastAsia="黑体" w:hAnsi="黑体" w:hint="eastAsia"/>
          <w:bCs/>
          <w:kern w:val="0"/>
          <w:sz w:val="32"/>
          <w:szCs w:val="32"/>
          <w:lang w:bidi="en-US"/>
        </w:rPr>
        <w:t>三、相关信息获取</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相关背景信息和征集活动信息，可从微信公众号“微言环保”“中国环境宣传教育”“生态环境部对外合作与交流中心”以及新浪微博</w:t>
      </w:r>
      <w:r>
        <w:rPr>
          <w:rFonts w:eastAsia="仿宋_GB2312" w:hint="eastAsia"/>
          <w:bCs/>
          <w:sz w:val="32"/>
          <w:szCs w:val="32"/>
        </w:rPr>
        <w:t>#</w:t>
      </w:r>
      <w:r>
        <w:rPr>
          <w:rFonts w:eastAsia="仿宋_GB2312" w:hint="eastAsia"/>
          <w:bCs/>
          <w:sz w:val="32"/>
          <w:szCs w:val="32"/>
        </w:rPr>
        <w:t>保护臭氧层应对气候变化</w:t>
      </w:r>
      <w:r>
        <w:rPr>
          <w:rFonts w:eastAsia="仿宋_GB2312" w:hint="eastAsia"/>
          <w:bCs/>
          <w:sz w:val="32"/>
          <w:szCs w:val="32"/>
        </w:rPr>
        <w:t xml:space="preserve"># </w:t>
      </w:r>
      <w:r>
        <w:rPr>
          <w:rFonts w:eastAsia="仿宋_GB2312" w:hint="eastAsia"/>
          <w:bCs/>
          <w:sz w:val="32"/>
          <w:szCs w:val="32"/>
        </w:rPr>
        <w:t>微话题专题页面获取；也可以通过联合国环境署臭氧秘书处官网（</w:t>
      </w:r>
      <w:r>
        <w:rPr>
          <w:rFonts w:eastAsia="仿宋_GB2312"/>
          <w:bCs/>
          <w:kern w:val="0"/>
          <w:sz w:val="32"/>
          <w:szCs w:val="32"/>
          <w:lang w:bidi="en-US"/>
        </w:rPr>
        <w:t>https://ozone.unep.org</w:t>
      </w:r>
      <w:r>
        <w:rPr>
          <w:rFonts w:eastAsia="仿宋_GB2312"/>
          <w:bCs/>
          <w:sz w:val="32"/>
          <w:szCs w:val="32"/>
        </w:rPr>
        <w:t>），或</w:t>
      </w:r>
      <w:r>
        <w:rPr>
          <w:rFonts w:eastAsia="仿宋_GB2312"/>
          <w:bCs/>
          <w:sz w:val="32"/>
          <w:szCs w:val="32"/>
        </w:rPr>
        <w:t>2021</w:t>
      </w:r>
      <w:r>
        <w:rPr>
          <w:rFonts w:eastAsia="仿宋_GB2312" w:hint="eastAsia"/>
          <w:bCs/>
          <w:sz w:val="32"/>
          <w:szCs w:val="32"/>
        </w:rPr>
        <w:t>年世界臭氧日专题页面（</w:t>
      </w:r>
      <w:r>
        <w:rPr>
          <w:rFonts w:eastAsia="仿宋_GB2312" w:hint="eastAsia"/>
          <w:bCs/>
          <w:kern w:val="0"/>
          <w:sz w:val="32"/>
          <w:szCs w:val="32"/>
          <w:lang w:bidi="en-US"/>
        </w:rPr>
        <w:t>https://ozone.unep.org/ozone-da</w:t>
      </w:r>
      <w:hyperlink r:id="rId6" w:history="1">
        <w:r>
          <w:rPr>
            <w:rFonts w:eastAsia="仿宋_GB2312" w:hint="eastAsia"/>
            <w:bCs/>
            <w:kern w:val="0"/>
            <w:sz w:val="32"/>
            <w:szCs w:val="32"/>
            <w:lang w:bidi="en-US"/>
          </w:rPr>
          <w:t>y/montreal-protocol-keeping-us-our-food-and-vaccines-cool</w:t>
        </w:r>
      </w:hyperlink>
      <w:r>
        <w:rPr>
          <w:rFonts w:eastAsia="仿宋_GB2312" w:hint="eastAsia"/>
          <w:bCs/>
          <w:sz w:val="32"/>
          <w:szCs w:val="32"/>
        </w:rPr>
        <w:t>）查询相关信息。</w:t>
      </w:r>
      <w:bookmarkStart w:id="0" w:name="page3"/>
      <w:bookmarkEnd w:id="0"/>
    </w:p>
    <w:p w:rsidR="00185E51" w:rsidRDefault="00185E51" w:rsidP="00185E51">
      <w:pPr>
        <w:spacing w:line="360" w:lineRule="auto"/>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w:t>
      </w:r>
      <w:bookmarkStart w:id="1" w:name="1"/>
      <w:r>
        <w:rPr>
          <w:rFonts w:ascii="黑体" w:eastAsia="黑体" w:hAnsi="黑体" w:cs="黑体" w:hint="eastAsia"/>
          <w:sz w:val="32"/>
          <w:szCs w:val="32"/>
          <w:shd w:val="clear" w:color="auto" w:fill="FFFFFF"/>
        </w:rPr>
        <w:t>版权及其他相关说明</w:t>
      </w:r>
      <w:bookmarkEnd w:id="1"/>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1</w:t>
      </w:r>
      <w:r>
        <w:rPr>
          <w:rFonts w:eastAsia="仿宋_GB2312" w:hint="eastAsia"/>
          <w:bCs/>
          <w:kern w:val="0"/>
          <w:sz w:val="32"/>
          <w:szCs w:val="32"/>
          <w:lang w:bidi="en-US"/>
        </w:rPr>
        <w:t>、参加作品必须为原创作品，作者应拥有作品的完整版权。</w:t>
      </w:r>
      <w:r>
        <w:rPr>
          <w:rFonts w:eastAsia="仿宋_GB2312"/>
          <w:bCs/>
          <w:kern w:val="0"/>
          <w:sz w:val="32"/>
          <w:szCs w:val="32"/>
          <w:lang w:bidi="en-US"/>
        </w:rPr>
        <w:t>不得抄袭他人作品</w:t>
      </w:r>
      <w:r>
        <w:rPr>
          <w:rFonts w:eastAsia="仿宋_GB2312" w:hint="eastAsia"/>
          <w:bCs/>
          <w:kern w:val="0"/>
          <w:sz w:val="32"/>
          <w:szCs w:val="32"/>
          <w:lang w:bidi="en-US"/>
        </w:rPr>
        <w:t>，</w:t>
      </w:r>
      <w:r>
        <w:rPr>
          <w:rFonts w:eastAsia="仿宋_GB2312"/>
          <w:bCs/>
          <w:kern w:val="0"/>
          <w:sz w:val="32"/>
          <w:szCs w:val="32"/>
          <w:lang w:bidi="en-US"/>
        </w:rPr>
        <w:t>不侵犯任何第三方的知识产权或其他权利。</w:t>
      </w:r>
      <w:r>
        <w:rPr>
          <w:rFonts w:eastAsia="仿宋_GB2312" w:hint="eastAsia"/>
          <w:bCs/>
          <w:kern w:val="0"/>
          <w:sz w:val="32"/>
          <w:szCs w:val="32"/>
          <w:lang w:bidi="en-US"/>
        </w:rPr>
        <w:t>因作品版权所产生的法律责任，一律由作者承担，并赔偿由此对主办方造成的一切损失；</w:t>
      </w:r>
      <w:r>
        <w:rPr>
          <w:rFonts w:eastAsia="仿宋_GB2312" w:hint="eastAsia"/>
          <w:bCs/>
          <w:kern w:val="0"/>
          <w:sz w:val="32"/>
          <w:szCs w:val="32"/>
          <w:lang w:bidi="en-US"/>
        </w:rPr>
        <w:t xml:space="preserve"> </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2</w:t>
      </w:r>
      <w:r>
        <w:rPr>
          <w:rFonts w:eastAsia="仿宋_GB2312" w:hint="eastAsia"/>
          <w:bCs/>
          <w:kern w:val="0"/>
          <w:sz w:val="32"/>
          <w:szCs w:val="32"/>
          <w:lang w:bidi="en-US"/>
        </w:rPr>
        <w:t>、主办方及活动组织方拥有对参赛作品的相应使用权；</w:t>
      </w:r>
    </w:p>
    <w:p w:rsidR="00185E51" w:rsidRDefault="00185E51" w:rsidP="00185E51">
      <w:pPr>
        <w:spacing w:line="360" w:lineRule="auto"/>
        <w:ind w:firstLineChars="200" w:firstLine="640"/>
        <w:rPr>
          <w:rFonts w:eastAsia="仿宋_GB2312"/>
          <w:bCs/>
          <w:kern w:val="0"/>
          <w:sz w:val="32"/>
          <w:szCs w:val="32"/>
          <w:lang w:bidi="en-US"/>
        </w:rPr>
      </w:pPr>
      <w:r>
        <w:rPr>
          <w:rFonts w:eastAsia="仿宋_GB2312" w:hint="eastAsia"/>
          <w:bCs/>
          <w:kern w:val="0"/>
          <w:sz w:val="32"/>
          <w:szCs w:val="32"/>
          <w:lang w:bidi="en-US"/>
        </w:rPr>
        <w:t>3</w:t>
      </w:r>
      <w:r>
        <w:rPr>
          <w:rFonts w:eastAsia="仿宋_GB2312" w:hint="eastAsia"/>
          <w:bCs/>
          <w:kern w:val="0"/>
          <w:sz w:val="32"/>
          <w:szCs w:val="32"/>
          <w:lang w:bidi="en-US"/>
        </w:rPr>
        <w:t>、</w:t>
      </w:r>
      <w:r>
        <w:rPr>
          <w:rFonts w:eastAsia="仿宋_GB2312"/>
          <w:bCs/>
          <w:kern w:val="0"/>
          <w:sz w:val="32"/>
          <w:szCs w:val="32"/>
          <w:lang w:bidi="en-US"/>
        </w:rPr>
        <w:t>作品中除了作者署名外不可出现任何商业性广告语、标识和任何外部链接等；</w:t>
      </w:r>
    </w:p>
    <w:p w:rsidR="0087640D" w:rsidRPr="00185E51" w:rsidRDefault="00185E51" w:rsidP="00185E51">
      <w:pPr>
        <w:spacing w:line="360" w:lineRule="auto"/>
        <w:ind w:firstLineChars="200" w:firstLine="640"/>
      </w:pPr>
      <w:r>
        <w:rPr>
          <w:rFonts w:eastAsia="仿宋_GB2312" w:hint="eastAsia"/>
          <w:bCs/>
          <w:kern w:val="0"/>
          <w:sz w:val="32"/>
          <w:szCs w:val="32"/>
          <w:lang w:bidi="en-US"/>
        </w:rPr>
        <w:t>4</w:t>
      </w:r>
      <w:r>
        <w:rPr>
          <w:rFonts w:eastAsia="仿宋_GB2312" w:hint="eastAsia"/>
          <w:bCs/>
          <w:kern w:val="0"/>
          <w:sz w:val="32"/>
          <w:szCs w:val="32"/>
          <w:lang w:bidi="en-US"/>
        </w:rPr>
        <w:t>、</w:t>
      </w:r>
      <w:r>
        <w:rPr>
          <w:rFonts w:eastAsia="仿宋_GB2312"/>
          <w:bCs/>
          <w:kern w:val="0"/>
          <w:sz w:val="32"/>
          <w:szCs w:val="32"/>
          <w:lang w:bidi="en-US"/>
        </w:rPr>
        <w:t>作品内容不得含有不健康信息，并严格遵守国家有关法律法规。</w:t>
      </w:r>
      <w:bookmarkStart w:id="2" w:name="_GoBack"/>
      <w:bookmarkEnd w:id="2"/>
    </w:p>
    <w:sectPr w:rsidR="0087640D" w:rsidRPr="00185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FF0AD"/>
    <w:multiLevelType w:val="singleLevel"/>
    <w:tmpl w:val="1A8FF0A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51"/>
    <w:rsid w:val="00185E51"/>
    <w:rsid w:val="0087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81F3F-3857-4C12-BD82-6F75AF76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zone.unep.org/ozone-day/montreal-protocol-keeping-us-our-food-and-vaccines-coo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dc:creator>
  <cp:keywords/>
  <dc:description/>
  <cp:lastModifiedBy>褚文英</cp:lastModifiedBy>
  <cp:revision>1</cp:revision>
  <dcterms:created xsi:type="dcterms:W3CDTF">2022-01-25T08:02:00Z</dcterms:created>
  <dcterms:modified xsi:type="dcterms:W3CDTF">2022-01-25T08:03:00Z</dcterms:modified>
</cp:coreProperties>
</file>